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>
      <w:pPr>
        <w:pStyle w:val="Normal"/>
        <w:jc w:val="center"/>
        <w:spacing w:after="0"/>
        <w:rPr>
          <w:u w:val="single"/>
          <w:color w:val="002060"/>
          <w:rFonts w:ascii="XCCW Joined 6a" w:hAnsi="XCCW Joined 6a"/>
          <w:sz w:val="36"/>
          <w:szCs w:val="36"/>
        </w:rPr>
      </w:pPr>
    </w:p>
    <w:p>
      <w:pPr>
        <w:pStyle w:val="Normal"/>
        <w:jc w:val="center"/>
        <w:spacing w:after="0"/>
        <w:rPr>
          <w:u w:val="single"/>
          <w:color w:val="002060"/>
          <w:rFonts w:ascii="Sassoon Infant Std" w:hAnsi="Sassoon Infant Std"/>
          <w:sz w:val="36"/>
          <w:szCs w:val="36"/>
        </w:rPr>
      </w:pPr>
      <w:r>
        <w:rPr>
          <w:u w:val="single"/>
          <w:color w:val="002060"/>
          <w:rFonts w:ascii="Sassoon Infant Std" w:hAnsi="Sassoon Infant Std"/>
          <w:sz w:val="36"/>
          <w:szCs w:val="36"/>
        </w:rPr>
        <w:t>Latchford St James Primary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 xml:space="preserve"> School</w:t>
      </w:r>
    </w:p>
    <w:p>
      <w:pPr>
        <w:pStyle w:val="Normal"/>
        <w:jc w:val="center"/>
        <w:spacing w:after="0"/>
        <w:rPr>
          <w:b/>
          <w:u w:val="single"/>
          <w:color w:val="002060"/>
          <w:rFonts w:ascii="Sassoon Infant Std" w:hAnsi="Sassoon Infant Std"/>
          <w:sz w:val="36"/>
          <w:szCs w:val="36"/>
        </w:rPr>
      </w:pPr>
    </w:p>
    <w:p>
      <w:pPr>
        <w:pStyle w:val="Normal"/>
        <w:jc w:val="center"/>
        <w:spacing w:after="0"/>
        <w:rPr>
          <w:u w:val="single"/>
          <w:color w:val="002060"/>
          <w:rFonts w:ascii="Sassoon Infant Std" w:hAnsi="Sassoon Infant Std"/>
          <w:sz w:val="36"/>
          <w:szCs w:val="36"/>
        </w:rPr>
      </w:pPr>
      <w:r>
        <w:rPr>
          <w:u w:val="single"/>
          <w:color w:val="002060"/>
          <w:rFonts w:ascii="Sassoon Infant Std" w:hAnsi="Sassoon Infant Std"/>
          <w:sz w:val="36"/>
          <w:szCs w:val="36"/>
        </w:rPr>
        <w:t>LiveWire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 xml:space="preserve"> Aquatics 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>– Y6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 xml:space="preserve"> Swimming 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>Data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 xml:space="preserve"> 20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>21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>-</w:t>
      </w:r>
      <w:r>
        <w:rPr>
          <w:u w:val="single"/>
          <w:color w:val="002060"/>
          <w:rFonts w:ascii="Sassoon Infant Std" w:hAnsi="Sassoon Infant Std"/>
          <w:sz w:val="36"/>
          <w:szCs w:val="36"/>
        </w:rPr>
        <w:t>22</w:t>
      </w:r>
    </w:p>
    <w:p>
      <w:pPr>
        <w:pStyle w:val="Normal"/>
        <w:rPr>
          <w:u w:val="single"/>
          <w:color w:val="002060"/>
          <w:rFonts w:ascii="Sassoon Infant Std" w:hAnsi="Sassoon Infant Std"/>
          <w:sz w:val="20"/>
        </w:rPr>
      </w:pPr>
    </w:p>
    <w:p>
      <w:pPr>
        <w:pStyle w:val="Normal"/>
        <w:rPr>
          <w:u w:val="single"/>
          <w:color w:val="002060"/>
          <w:rFonts w:ascii="Sassoon Infant Std" w:hAnsi="Sassoon Infant Std"/>
          <w:sz w:val="20"/>
        </w:rPr>
      </w:pPr>
    </w:p>
    <w:p>
      <w:pPr>
        <w:pStyle w:val="Normal"/>
        <w:rPr>
          <w:u w:val="single"/>
          <w:color w:val="002060"/>
          <w:rFonts w:ascii="Sassoon Infant Std" w:hAnsi="Sassoon Infant Std"/>
          <w:sz w:val="20"/>
        </w:rPr>
      </w:pPr>
    </w:p>
    <w:tbl>
      <w:tblPr>
        <w:tblBorders>
          <w:top w:val="single" w:sz="4" w:color="000000" w:space="0"/>
          <w:bottom w:val="single" w:sz="4" w:color="000000" w:space="0"/>
          <w:left w:val="single" w:sz="4" w:color="000000" w:space="0"/>
          <w:right w:val="single" w:sz="4" w:color="000000" w:space="0"/>
          <w:insideH w:val="single" w:sz="4" w:color="000000" w:space="0"/>
          <w:insideV w:val="single" w:sz="4" w:color="000000" w:space="0"/>
        </w:tblBorders>
        <w:tblInd w:w="776" w:type="dxa"/>
        <w:tblStyle w:val="TableNormal"/>
        <w:tblLook w:val="4A0"/>
        <w:tblW w:w="0" w:type="auto"/>
      </w:tblPr>
      <w:tblGrid>
        <w:gridCol w:w="5204"/>
        <w:gridCol w:w="4320"/>
        <w:gridCol w:w="4320"/>
      </w:tblGrid>
      <w:tr>
        <w:trPr>
          <w:trHeight w:val="576" w:hRule="atLeast"/>
        </w:trPr>
        <w:tc>
          <w:tcPr>
            <w:vAlign w:val="center"/>
            <w:tcW w:w="5204" w:type="dxa"/>
          </w:tcPr>
          <w:p>
            <w:pPr>
              <w:pStyle w:val="Normal"/>
              <w:jc w:val="center"/>
              <w:spacing w:after="0" w:line="240" w:lineRule="auto"/>
              <w:rPr>
                <w:b/>
                <w:color w:val="002060"/>
                <w:rFonts w:ascii="Sassoon Infant Std" w:hAnsi="Sassoon Infant Std"/>
                <w:sz w:val="28"/>
                <w:szCs w:val="28"/>
              </w:rPr>
            </w:pPr>
          </w:p>
          <w:p>
            <w:pPr>
              <w:pStyle w:val="Normal"/>
              <w:jc w:val="center"/>
              <w:spacing w:after="0" w:line="240" w:lineRule="auto"/>
              <w:rPr>
                <w:b/>
                <w:color w:val="002060"/>
                <w:rFonts w:ascii="Sassoon Infant Std" w:hAnsi="Sassoon Infant Std"/>
                <w:sz w:val="28"/>
                <w:szCs w:val="28"/>
              </w:rPr>
            </w:pPr>
            <w:r>
              <w:rPr>
                <w:b/>
                <w:color w:val="002060"/>
                <w:rFonts w:ascii="Sassoon Infant Std" w:hAnsi="Sassoon Infant Std"/>
                <w:sz w:val="28"/>
                <w:szCs w:val="28"/>
              </w:rPr>
              <w:t>Skill</w:t>
            </w:r>
          </w:p>
          <w:p>
            <w:pPr>
              <w:pStyle w:val="Normal"/>
              <w:jc w:val="center"/>
              <w:spacing w:after="0" w:line="240" w:lineRule="auto"/>
            </w:pP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</w:pPr>
            <w:r>
              <w:rPr>
                <w:b/>
                <w:color w:val="002060"/>
                <w:rFonts w:ascii="Sassoon Infant Std" w:hAnsi="Sassoon Infant Std"/>
                <w:sz w:val="28"/>
                <w:szCs w:val="28"/>
              </w:rPr>
              <w:t>Number of Children</w:t>
            </w: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</w:pPr>
            <w:r>
              <w:rPr>
                <w:b/>
                <w:color w:val="002060"/>
                <w:rFonts w:ascii="Sassoon Infant Std" w:hAnsi="Sassoon Infant Std"/>
                <w:sz w:val="28"/>
                <w:szCs w:val="28"/>
              </w:rPr>
              <w:t>Percentage of Children</w:t>
            </w:r>
          </w:p>
        </w:tc>
      </w:tr>
      <w:tr>
        <w:trPr>
          <w:trHeight w:val="576" w:hRule="atLeast"/>
        </w:trPr>
        <w:tc>
          <w:tcPr>
            <w:vAlign w:val="center"/>
            <w:tcW w:w="5204" w:type="dxa"/>
          </w:tcPr>
          <w:p>
            <w:pPr>
              <w:pStyle w:val="Normal"/>
              <w:jc w:val="center"/>
              <w:spacing w:after="0" w:line="240" w:lineRule="auto"/>
              <w:rPr>
                <w:color w:val="002060"/>
                <w:rFonts w:ascii="Sassoon Infant Std" w:hAnsi="Sassoon Infant Std"/>
                <w:sz w:val="28"/>
                <w:szCs w:val="28"/>
              </w:rPr>
            </w:pPr>
          </w:p>
          <w:p>
            <w:pPr>
              <w:pStyle w:val="Normal"/>
              <w:jc w:val="center"/>
              <w:spacing w:after="0" w:line="240" w:lineRule="auto"/>
              <w:rPr>
                <w:color w:val="002060"/>
                <w:rFonts w:ascii="Sassoon Infant Std" w:hAnsi="Sassoon Infant Std"/>
                <w:sz w:val="28"/>
                <w:szCs w:val="28"/>
              </w:rPr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Swim competently, confidently and proficiently over a distance of at least 25m.</w:t>
            </w:r>
          </w:p>
          <w:p>
            <w:pPr>
              <w:pStyle w:val="Normal"/>
              <w:jc w:val="center"/>
              <w:spacing w:after="0" w:line="240" w:lineRule="auto"/>
            </w:pP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  <w:rPr>
                <w:rFonts w:ascii="Sassoon Infant Std"/>
                <w:sz w:val="28"/>
              </w:rPr>
            </w:pPr>
            <w:r>
              <w:rPr>
                <w:rFonts w:ascii="Sassoon Infant Std"/>
                <w:sz w:val="28"/>
              </w:rPr>
              <w:t>25</w:t>
            </w: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60%</w:t>
            </w:r>
          </w:p>
        </w:tc>
      </w:tr>
      <w:tr>
        <w:trPr>
          <w:trHeight w:val="576" w:hRule="atLeast"/>
        </w:trPr>
        <w:tc>
          <w:tcPr>
            <w:vAlign w:val="center"/>
            <w:tcW w:w="5204" w:type="dxa"/>
          </w:tcPr>
          <w:p>
            <w:pPr>
              <w:pStyle w:val="Normal"/>
              <w:jc w:val="center"/>
              <w:spacing w:after="0" w:line="240" w:lineRule="auto"/>
              <w:rPr>
                <w:color w:val="002060"/>
                <w:rFonts w:ascii="Sassoon Infant Std" w:hAnsi="Sassoon Infant Std"/>
                <w:sz w:val="28"/>
                <w:szCs w:val="28"/>
              </w:rPr>
            </w:pPr>
          </w:p>
          <w:p>
            <w:pPr>
              <w:pStyle w:val="Normal"/>
              <w:jc w:val="center"/>
              <w:spacing w:after="0" w:line="240" w:lineRule="auto"/>
              <w:rPr>
                <w:color w:val="002060"/>
                <w:rFonts w:ascii="Sassoon Infant Std" w:hAnsi="Sassoon Infant Std"/>
                <w:sz w:val="28"/>
                <w:szCs w:val="28"/>
              </w:rPr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Use a range of strokes effectively.</w:t>
            </w:r>
          </w:p>
          <w:p>
            <w:pPr>
              <w:pStyle w:val="Normal"/>
              <w:jc w:val="center"/>
              <w:spacing w:after="0" w:line="240" w:lineRule="auto"/>
            </w:pP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  <w:rPr>
                <w:rFonts w:ascii="Sassoon Infant Std"/>
                <w:sz w:val="28"/>
              </w:rPr>
            </w:pPr>
            <w:r>
              <w:rPr>
                <w:rFonts w:ascii="Sassoon Infant Std"/>
                <w:sz w:val="28"/>
              </w:rPr>
              <w:t>25</w:t>
            </w: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60%</w:t>
            </w:r>
          </w:p>
        </w:tc>
      </w:tr>
      <w:tr>
        <w:trPr>
          <w:trHeight w:val="576" w:hRule="atLeast"/>
        </w:trPr>
        <w:tc>
          <w:tcPr>
            <w:vAlign w:val="center"/>
            <w:tcW w:w="5204" w:type="dxa"/>
          </w:tcPr>
          <w:p>
            <w:pPr>
              <w:pStyle w:val="Normal"/>
              <w:jc w:val="center"/>
              <w:spacing w:after="0" w:line="240" w:lineRule="auto"/>
              <w:rPr>
                <w:color w:val="002060"/>
                <w:rFonts w:ascii="Sassoon Infant Std" w:hAnsi="Sassoon Infant Std"/>
                <w:sz w:val="28"/>
                <w:szCs w:val="28"/>
              </w:rPr>
            </w:pPr>
          </w:p>
          <w:p>
            <w:pPr>
              <w:pStyle w:val="Normal"/>
              <w:jc w:val="center"/>
              <w:spacing w:after="0" w:line="240" w:lineRule="auto"/>
              <w:rPr>
                <w:color w:val="002060"/>
                <w:rFonts w:ascii="Sassoon Infant Std" w:hAnsi="Sassoon Infant Std"/>
                <w:sz w:val="28"/>
                <w:szCs w:val="28"/>
              </w:rPr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Perform safe self-rescue in different water-based situations.</w:t>
            </w:r>
          </w:p>
          <w:p>
            <w:pPr>
              <w:pStyle w:val="Normal"/>
              <w:jc w:val="center"/>
              <w:spacing w:after="0" w:line="240" w:lineRule="auto"/>
            </w:pP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24</w:t>
            </w:r>
          </w:p>
        </w:tc>
        <w:tc>
          <w:tcPr>
            <w:vAlign w:val="center"/>
            <w:tcW w:w="4320" w:type="dxa"/>
          </w:tcPr>
          <w:p>
            <w:pPr>
              <w:pStyle w:val="Normal"/>
              <w:jc w:val="center"/>
              <w:spacing w:after="0" w:line="240" w:lineRule="auto"/>
            </w:pPr>
            <w:r>
              <w:rPr>
                <w:color w:val="002060"/>
                <w:rFonts w:ascii="Sassoon Infant Std" w:hAnsi="Sassoon Infant Std"/>
                <w:sz w:val="28"/>
                <w:szCs w:val="28"/>
              </w:rPr>
              <w:t>62.5%</w:t>
            </w:r>
          </w:p>
        </w:tc>
      </w:tr>
    </w:tbl>
    <w:p>
      <w:pPr>
        <w:pStyle w:val="Normal"/>
        <w:jc w:val="center"/>
        <w:rPr>
          <w:u w:val="single"/>
          <w:color w:val="002060"/>
          <w:rFonts w:ascii="Sassoon Infant Std" w:hAnsi="Sassoon Infant Std"/>
          <w:sz w:val="20"/>
        </w:rPr>
      </w:pPr>
    </w:p>
    <w:sectPr>
      <w:pgSz w:w="16838" w:h="11906" w:orient="landscape"/>
      <w:pgMar w:left="720" w:right="720" w:top="720" w:bottom="720"/>
      <w:pgBorders w:zOrder="front" w:display="allPages" w:offsetFrom="page">
        <w:top w:val="single" w:sz="24" w:color="000080" w:space="24"/>
        <w:bottom w:val="single" w:sz="24" w:color="000080" w:space="24"/>
        <w:left w:val="single" w:sz="24" w:color="000080" w:space="24"/>
        <w:right w:val="single" w:sz="24" w:color="000080" w:space="24"/>
      </w:pgBorders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XCCW Joined 6a"/>
  <w:font w:name="Sassoon Infant Std"/>
  <w:font w:name="Calibri"/>
  <w:font w:name="Tahoma"/>
  <w:font w:name="Calibri Light"/>
  <w:font w:name="Courier New"/>
  <w:font w:name="Wingdings"/>
  <w:font w:name="Cambria Math"/>
  <w:font w:name="Cambria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875698756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  <w:rPr/>
    </w:lvl>
    <w:lvl w:ilvl="1">
      <w:numFmt w:val="bullet"/>
      <w:lvlText w:val="o"/>
      <w:start w:val="0"/>
      <w:lvlJc w:val="left"/>
      <w:pPr>
        <w:ind w:left="144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288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04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360"/>
      </w:pPr>
      <w:rPr>
        <w:rFonts w:ascii="Wingdings" w:hAnsi="Wingdings"/>
      </w:rPr>
    </w:lvl>
  </w:abstractNum>
  <w:abstractNum w:abstractNumId="1063408693">
    <w:multiLevelType w:val="hybridMultilevel"/>
    <w:lvl w:ilvl="0">
      <w:numFmt w:val="bullet"/>
      <w:lvlText w:val=""/>
      <w:start w:val="0"/>
      <w:lvlJc w:val="left"/>
      <w:pPr>
        <w:ind w:left="108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800"/>
        <w:ind w:hanging="36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520"/>
        <w:ind w:hanging="360"/>
      </w:pPr>
      <w:rPr>
        <w:rFonts w:ascii="Wingdings" w:hAnsi="Wingdings"/>
      </w:rPr>
    </w:lvl>
    <w:lvl w:ilvl="3">
      <w:numFmt w:val="bullet"/>
      <w:lvlText w:val=""/>
      <w:start w:val="0"/>
      <w:lvlJc w:val="left"/>
      <w:pPr>
        <w:ind w:left="3240"/>
        <w:ind w:hanging="36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960"/>
        <w:ind w:hanging="36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680"/>
        <w:ind w:hanging="360"/>
      </w:pPr>
      <w:rPr>
        <w:rFonts w:ascii="Wingdings" w:hAnsi="Wingdings"/>
      </w:rPr>
    </w:lvl>
    <w:lvl w:ilvl="6">
      <w:numFmt w:val="bullet"/>
      <w:lvlText w:val=""/>
      <w:start w:val="0"/>
      <w:lvlJc w:val="left"/>
      <w:pPr>
        <w:ind w:left="5400"/>
        <w:ind w:hanging="36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6120"/>
        <w:ind w:hanging="36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840"/>
        <w:ind w:hanging="360"/>
      </w:pPr>
      <w:rPr>
        <w:rFonts w:ascii="Wingdings" w:hAnsi="Wingdings"/>
      </w:rPr>
    </w:lvl>
  </w:abstractNum>
  <w:abstractNum w:abstractNumId="10121982">
    <w:multiLevelType w:val="hybridMultilevel"/>
    <w:lvl w:ilvl="0">
      <w:numFmt w:val="decimal"/>
      <w:lvlText w:val="%1."/>
      <w:start w:val="1"/>
      <w:lvlJc w:val="left"/>
      <w:pPr>
        <w:ind w:left="720"/>
        <w:ind w:hanging="360"/>
      </w:pPr>
    </w:lvl>
    <w:lvl w:ilvl="1">
      <w:numFmt w:val="decimal"/>
      <w:lvlText w:val="%2."/>
      <w:start w:val="1"/>
      <w:lvlJc w:val="left"/>
      <w:pPr>
        <w:ind w:left="1440"/>
        <w:ind w:hanging="1080"/>
      </w:pPr>
    </w:lvl>
    <w:lvl w:ilvl="2">
      <w:numFmt w:val="decimal"/>
      <w:lvlText w:val="%3."/>
      <w:start w:val="1"/>
      <w:lvlJc w:val="left"/>
      <w:pPr>
        <w:ind w:left="2160"/>
        <w:ind w:hanging="1980"/>
      </w:pPr>
    </w:lvl>
    <w:lvl w:ilvl="3">
      <w:numFmt w:val="decimal"/>
      <w:lvlText w:val="%4."/>
      <w:start w:val="1"/>
      <w:lvlJc w:val="left"/>
      <w:pPr>
        <w:ind w:left="2880"/>
        <w:ind w:hanging="2520"/>
      </w:pPr>
    </w:lvl>
    <w:lvl w:ilvl="4">
      <w:numFmt w:val="decimal"/>
      <w:lvlText w:val="%5."/>
      <w:start w:val="1"/>
      <w:lvlJc w:val="left"/>
      <w:pPr>
        <w:ind w:left="3600"/>
        <w:ind w:hanging="3240"/>
      </w:pPr>
    </w:lvl>
    <w:lvl w:ilvl="5">
      <w:numFmt w:val="decimal"/>
      <w:lvlText w:val="%6."/>
      <w:start w:val="1"/>
      <w:lvlJc w:val="left"/>
      <w:pPr>
        <w:ind w:left="4320"/>
        <w:ind w:hanging="4140"/>
      </w:pPr>
    </w:lvl>
    <w:lvl w:ilvl="6">
      <w:numFmt w:val="decimal"/>
      <w:lvlText w:val="%7."/>
      <w:start w:val="1"/>
      <w:lvlJc w:val="left"/>
      <w:pPr>
        <w:ind w:left="5040"/>
        <w:ind w:hanging="4680"/>
      </w:pPr>
    </w:lvl>
    <w:lvl w:ilvl="7">
      <w:numFmt w:val="decimal"/>
      <w:lvlText w:val="%8."/>
      <w:start w:val="1"/>
      <w:lvlJc w:val="left"/>
      <w:pPr>
        <w:ind w:left="5760"/>
        <w:ind w:hanging="5400"/>
      </w:pPr>
    </w:lvl>
    <w:lvl w:ilvl="8">
      <w:numFmt w:val="decimal"/>
      <w:lvlText w:val="%9."/>
      <w:start w:val="1"/>
      <w:lvlJc w:val="left"/>
      <w:pPr>
        <w:ind w:left="6480"/>
        <w:ind w:hanging="6300"/>
      </w:pPr>
    </w:lvl>
  </w:abstractNum>
  <w:num w:numId="875698756">
    <w:abstractNumId w:val="875698756"/>
  </w:num>
  <w:num w:numId="1063408693">
    <w:abstractNumId w:val="1063408693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/>
      <w:sz w:val="22"/>
      <w:szCs w:val="22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</w:style>
  <w:style w:type="numbering" w:styleId="NoList">
    <w:name w:val="No List"/>
    <w:qFormat/>
  </w:style>
  <w:style w:type="table" w:styleId="TableGrid">
    <w:name w:val="Table Grid"/>
    <w:qFormat/>
    <w:basedOn w:val="TableNormal"/>
    <w:pPr/>
    <w:tblPr>
      <w:tblBorders>
        <w:top w:val="single" w:sz="4" w:color="000000" w:space="0"/>
        <w:bottom w:val="single" w:sz="4" w:color="000000" w:space="0"/>
        <w:left w:val="single" w:sz="4" w:color="000000" w:space="0"/>
        <w:right w:val="single" w:sz="4" w:color="000000" w:space="0"/>
        <w:insideH w:val="single" w:sz="4" w:color="000000" w:space="0"/>
        <w:insideV w:val="single" w:sz="4" w:color="000000" w:space="0"/>
      </w:tblBorders>
      <w:tblStyle w:val="TableGrid"/>
      <w:tblLook w:val="1E0"/>
    </w:tblPr>
  </w:style>
  <w:style w:type="paragraph" w:styleId="BalloonText">
    <w:name w:val="Balloon Text"/>
    <w:qFormat/>
    <w:basedOn w:val="Normal"/>
    <w:pPr/>
    <w:rPr>
      <w:rFonts w:ascii="Tahoma" w:hAnsi="Tahoma"/>
      <w:sz w:val="16"/>
      <w:szCs w:val="16"/>
    </w:rPr>
  </w:style>
  <w:style w:type="character" w:styleId="Hyperlink">
    <w:name w:val="Hyperlink"/>
    <w:qFormat/>
    <w:rPr>
      <w:u w:val="single"/>
      <w:color w:val="0000FF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Heading1">
    <w:name w:val="Heading 1"/>
    <w:basedOn w:val="Normal"/>
    <w:pPr>
      <w:spacing w:before="48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</w:pPr>
    <w:rPr>
      <w:b/>
      <w:color w:val="4F81BD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